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360"/>
        </w:tabs>
        <w:jc w:val="center"/>
        <w:rPr/>
      </w:pPr>
      <w:bookmarkStart w:colFirst="0" w:colLast="0" w:name="_a3ki2xgpys3v" w:id="0"/>
      <w:bookmarkEnd w:id="0"/>
      <w:r w:rsidDel="00000000" w:rsidR="00000000" w:rsidRPr="00000000">
        <w:rPr>
          <w:rtl w:val="0"/>
        </w:rPr>
        <w:t xml:space="preserve">BUDGET</w:t>
      </w:r>
    </w:p>
    <w:p w:rsidR="00000000" w:rsidDel="00000000" w:rsidP="00000000" w:rsidRDefault="00000000" w:rsidRPr="00000000" w14:paraId="00000002">
      <w:pPr>
        <w:tabs>
          <w:tab w:val="left" w:leader="none" w:pos="360"/>
        </w:tabs>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Global price: EUR 75,000.00 (seventy-five thousand euros and zero cents), including all taxes (VAT, social security, etc.), incidental expenditures (flights, boarding, lodging), and work. </w:t>
      </w:r>
    </w:p>
    <w:p w:rsidR="00000000" w:rsidDel="00000000" w:rsidP="00000000" w:rsidRDefault="00000000" w:rsidRPr="00000000" w14:paraId="00000003">
      <w:pPr>
        <w:widowControl w:val="0"/>
        <w:tabs>
          <w:tab w:val="left" w:leader="none" w:pos="5670"/>
        </w:tabs>
        <w:spacing w:after="120" w:lineRule="auto"/>
        <w:jc w:val="both"/>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The amount of VAT/indirect tax, if applicable, must be indicated separately.</w:t>
      </w:r>
    </w:p>
    <w:p w:rsidR="00000000" w:rsidDel="00000000" w:rsidP="00000000" w:rsidRDefault="00000000" w:rsidRPr="00000000" w14:paraId="00000004">
      <w:pPr>
        <w:widowControl w:val="0"/>
        <w:spacing w:after="120" w:lineRule="auto"/>
        <w:jc w:val="both"/>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Please f</w:t>
      </w:r>
      <w:r w:rsidDel="00000000" w:rsidR="00000000" w:rsidRPr="00000000">
        <w:rPr>
          <w:rFonts w:ascii="Nunito" w:cs="Nunito" w:eastAsia="Nunito" w:hAnsi="Nunito"/>
          <w:b w:val="1"/>
          <w:i w:val="1"/>
          <w:sz w:val="22"/>
          <w:szCs w:val="22"/>
          <w:highlight w:val="lightGray"/>
          <w:rtl w:val="0"/>
        </w:rPr>
        <w:t xml:space="preserve">ill in the 2 tables below</w:t>
      </w:r>
      <w:r w:rsidDel="00000000" w:rsidR="00000000" w:rsidRPr="00000000">
        <w:rPr>
          <w:rFonts w:ascii="Nunito" w:cs="Nunito" w:eastAsia="Nunito" w:hAnsi="Nunito"/>
          <w:i w:val="1"/>
          <w:sz w:val="22"/>
          <w:szCs w:val="22"/>
          <w:highlight w:val="lightGray"/>
          <w:rtl w:val="0"/>
        </w:rPr>
        <w:t xml:space="preserve"> with a price breakdown based on the outputs/deliverables in the terms of reference as per the example given (table 1) and a payment schedule (table 2):</w:t>
      </w:r>
      <w:r w:rsidDel="00000000" w:rsidR="00000000" w:rsidRPr="00000000">
        <w:rPr>
          <w:rtl w:val="0"/>
        </w:rPr>
      </w:r>
    </w:p>
    <w:p w:rsidR="00000000" w:rsidDel="00000000" w:rsidP="00000000" w:rsidRDefault="00000000" w:rsidRPr="00000000" w14:paraId="00000005">
      <w:pPr>
        <w:widowControl w:val="0"/>
        <w:spacing w:after="120" w:lineRule="auto"/>
        <w:jc w:val="both"/>
        <w:rPr>
          <w:rFonts w:ascii="Nunito" w:cs="Nunito" w:eastAsia="Nunito" w:hAnsi="Nunito"/>
          <w:i w:val="1"/>
          <w:sz w:val="22"/>
          <w:szCs w:val="22"/>
          <w:highlight w:val="yellow"/>
        </w:rPr>
      </w:pPr>
      <w:r w:rsidDel="00000000" w:rsidR="00000000" w:rsidRPr="00000000">
        <w:rPr>
          <w:rFonts w:ascii="Nunito" w:cs="Nunito" w:eastAsia="Nunito" w:hAnsi="Nunito"/>
          <w:b w:val="1"/>
          <w:sz w:val="22"/>
          <w:szCs w:val="22"/>
          <w:rtl w:val="0"/>
        </w:rPr>
        <w:t xml:space="preserve">Table 1: Price breakdown:</w:t>
      </w:r>
      <w:r w:rsidDel="00000000" w:rsidR="00000000" w:rsidRPr="00000000">
        <w:rPr>
          <w:rtl w:val="0"/>
        </w:rPr>
      </w:r>
    </w:p>
    <w:tbl>
      <w:tblPr>
        <w:tblStyle w:val="Table1"/>
        <w:tblW w:w="966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2820"/>
        <w:gridCol w:w="1965"/>
        <w:gridCol w:w="1485"/>
        <w:gridCol w:w="1485"/>
        <w:gridCol w:w="1485"/>
        <w:tblGridChange w:id="0">
          <w:tblGrid>
            <w:gridCol w:w="420"/>
            <w:gridCol w:w="2820"/>
            <w:gridCol w:w="1965"/>
            <w:gridCol w:w="1485"/>
            <w:gridCol w:w="1485"/>
            <w:gridCol w:w="1485"/>
          </w:tblGrid>
        </w:tblGridChange>
      </w:tblGrid>
      <w:tr>
        <w:trPr>
          <w:cantSplit w:val="0"/>
          <w:tblHeader w:val="0"/>
        </w:trPr>
        <w:tc>
          <w:tcPr>
            <w:shd w:fill="auto" w:val="clear"/>
            <w:tcMar>
              <w:top w:w="28.0" w:type="dxa"/>
              <w:left w:w="28.0" w:type="dxa"/>
              <w:bottom w:w="28.0" w:type="dxa"/>
              <w:right w:w="28.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Rule="auto"/>
              <w:rPr>
                <w:rFonts w:ascii="Nunito" w:cs="Nunito" w:eastAsia="Nunito" w:hAnsi="Nunito"/>
                <w:b w:val="1"/>
                <w:sz w:val="22"/>
                <w:szCs w:val="22"/>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Outputs</w:t>
            </w:r>
          </w:p>
        </w:tc>
        <w:tc>
          <w:tcPr>
            <w:shd w:fill="auto" w:val="clear"/>
            <w:tcMar>
              <w:top w:w="28.0" w:type="dxa"/>
              <w:left w:w="28.0" w:type="dxa"/>
              <w:bottom w:w="28.0" w:type="dxa"/>
              <w:right w:w="28.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Timeline to achieve the output</w:t>
            </w:r>
          </w:p>
        </w:tc>
        <w:tc>
          <w:tcPr>
            <w:shd w:fill="auto" w:val="clear"/>
            <w:tcMar>
              <w:top w:w="28.0" w:type="dxa"/>
              <w:left w:w="28.0" w:type="dxa"/>
              <w:bottom w:w="28.0" w:type="dxa"/>
              <w:right w:w="28.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Expected working days</w:t>
            </w:r>
          </w:p>
        </w:tc>
        <w:tc>
          <w:tcPr>
            <w:shd w:fill="auto" w:val="clear"/>
            <w:tcMar>
              <w:top w:w="28.0" w:type="dxa"/>
              <w:left w:w="28.0" w:type="dxa"/>
              <w:bottom w:w="28.0" w:type="dxa"/>
              <w:right w:w="28.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Fee (EUR)</w:t>
            </w:r>
          </w:p>
        </w:tc>
        <w:tc>
          <w:tcPr>
            <w:shd w:fill="auto" w:val="clear"/>
            <w:tcMar>
              <w:top w:w="28.0" w:type="dxa"/>
              <w:left w:w="28.0" w:type="dxa"/>
              <w:bottom w:w="28.0" w:type="dxa"/>
              <w:right w:w="28.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Total amount (EUR)</w:t>
            </w:r>
          </w:p>
        </w:tc>
      </w:tr>
      <w:tr>
        <w:trPr>
          <w:cantSplit w:val="0"/>
          <w:tblHeader w:val="0"/>
        </w:trPr>
        <w:tc>
          <w:tcPr>
            <w:shd w:fill="auto" w:val="clear"/>
            <w:tcMar>
              <w:top w:w="28.0" w:type="dxa"/>
              <w:left w:w="28.0" w:type="dxa"/>
              <w:bottom w:w="28.0" w:type="dxa"/>
              <w:right w:w="28.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1</w:t>
            </w:r>
          </w:p>
        </w:tc>
        <w:tc>
          <w:tcPr>
            <w:shd w:fill="auto" w:val="clear"/>
            <w:tcMar>
              <w:top w:w="28.0" w:type="dxa"/>
              <w:left w:w="28.0" w:type="dxa"/>
              <w:bottom w:w="28.0" w:type="dxa"/>
              <w:right w:w="28.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Rule="auto"/>
              <w:ind w:left="0" w:firstLine="0"/>
              <w:rPr>
                <w:rFonts w:ascii="Nunito" w:cs="Nunito" w:eastAsia="Nunito" w:hAnsi="Nunito"/>
                <w:sz w:val="22"/>
                <w:szCs w:val="22"/>
              </w:rPr>
            </w:pPr>
            <w:r w:rsidDel="00000000" w:rsidR="00000000" w:rsidRPr="00000000">
              <w:rPr>
                <w:rFonts w:ascii="Nunito" w:cs="Nunito" w:eastAsia="Nunito" w:hAnsi="Nunito"/>
                <w:sz w:val="22"/>
                <w:szCs w:val="22"/>
                <w:rtl w:val="0"/>
              </w:rPr>
              <w:t xml:space="preserve">Needs Assessment reports for 6 media outlets</w:t>
            </w:r>
          </w:p>
        </w:tc>
        <w:tc>
          <w:tcPr>
            <w:shd w:fill="auto" w:val="clear"/>
            <w:tcMar>
              <w:top w:w="28.0" w:type="dxa"/>
              <w:left w:w="28.0" w:type="dxa"/>
              <w:bottom w:w="28.0" w:type="dxa"/>
              <w:right w:w="28.0" w:type="dxa"/>
            </w:tcMar>
          </w:tcPr>
          <w:p w:rsidR="00000000" w:rsidDel="00000000" w:rsidP="00000000" w:rsidRDefault="00000000" w:rsidRPr="00000000" w14:paraId="0000000E">
            <w:pPr>
              <w:widowControl w:val="0"/>
              <w:spacing w:after="0" w:lineRule="auto"/>
              <w:rPr>
                <w:rFonts w:ascii="Nunito" w:cs="Nunito" w:eastAsia="Nunito" w:hAnsi="Nunito"/>
                <w:i w:val="1"/>
                <w:sz w:val="22"/>
                <w:szCs w:val="22"/>
              </w:rPr>
            </w:pPr>
            <w:r w:rsidDel="00000000" w:rsidR="00000000" w:rsidRPr="00000000">
              <w:rPr>
                <w:rFonts w:ascii="Nunito" w:cs="Nunito" w:eastAsia="Nunito" w:hAnsi="Nunito"/>
                <w:i w:val="1"/>
                <w:sz w:val="22"/>
                <w:szCs w:val="22"/>
                <w:rtl w:val="0"/>
              </w:rPr>
              <w:t xml:space="preserve">By the end of January 2025</w:t>
            </w:r>
          </w:p>
        </w:tc>
        <w:tc>
          <w:tcPr>
            <w:shd w:fill="auto" w:val="clear"/>
            <w:tcMar>
              <w:top w:w="28.0" w:type="dxa"/>
              <w:left w:w="28.0" w:type="dxa"/>
              <w:bottom w:w="28.0" w:type="dxa"/>
              <w:right w:w="28.0" w:type="dxa"/>
            </w:tcMar>
          </w:tcPr>
          <w:p w:rsidR="00000000" w:rsidDel="00000000" w:rsidP="00000000" w:rsidRDefault="00000000" w:rsidRPr="00000000" w14:paraId="0000000F">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work days</w:t>
            </w:r>
          </w:p>
        </w:tc>
        <w:tc>
          <w:tcPr>
            <w:shd w:fill="auto" w:val="clear"/>
            <w:tcMar>
              <w:top w:w="28.0" w:type="dxa"/>
              <w:left w:w="28.0" w:type="dxa"/>
              <w:bottom w:w="28.0" w:type="dxa"/>
              <w:right w:w="28.0" w:type="dxa"/>
            </w:tcMar>
          </w:tcPr>
          <w:p w:rsidR="00000000" w:rsidDel="00000000" w:rsidP="00000000" w:rsidRDefault="00000000" w:rsidRPr="00000000" w14:paraId="00000010">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EUR</w:t>
            </w:r>
          </w:p>
        </w:tc>
        <w:tc>
          <w:tcPr>
            <w:shd w:fill="auto" w:val="clear"/>
            <w:tcMar>
              <w:top w:w="28.0" w:type="dxa"/>
              <w:left w:w="28.0" w:type="dxa"/>
              <w:bottom w:w="28.0" w:type="dxa"/>
              <w:right w:w="28.0" w:type="dxa"/>
            </w:tcMar>
          </w:tcPr>
          <w:p w:rsidR="00000000" w:rsidDel="00000000" w:rsidP="00000000" w:rsidRDefault="00000000" w:rsidRPr="00000000" w14:paraId="00000011">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EUR</w:t>
            </w:r>
          </w:p>
        </w:tc>
      </w:tr>
      <w:tr>
        <w:trPr>
          <w:cantSplit w:val="0"/>
          <w:tblHeader w:val="0"/>
        </w:trPr>
        <w:tc>
          <w:tcPr>
            <w:shd w:fill="auto" w:val="clear"/>
            <w:tcMar>
              <w:top w:w="28.0" w:type="dxa"/>
              <w:left w:w="28.0" w:type="dxa"/>
              <w:bottom w:w="28.0" w:type="dxa"/>
              <w:right w:w="28.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2</w:t>
            </w:r>
          </w:p>
        </w:tc>
        <w:tc>
          <w:tcPr>
            <w:shd w:fill="auto" w:val="clear"/>
            <w:tcMar>
              <w:top w:w="28.0" w:type="dxa"/>
              <w:left w:w="28.0" w:type="dxa"/>
              <w:bottom w:w="28.0" w:type="dxa"/>
              <w:right w:w="28.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Rule="auto"/>
              <w:ind w:left="0" w:firstLine="0"/>
              <w:rPr>
                <w:rFonts w:ascii="Nunito" w:cs="Nunito" w:eastAsia="Nunito" w:hAnsi="Nunito"/>
                <w:sz w:val="22"/>
                <w:szCs w:val="22"/>
              </w:rPr>
            </w:pPr>
            <w:r w:rsidDel="00000000" w:rsidR="00000000" w:rsidRPr="00000000">
              <w:rPr>
                <w:rFonts w:ascii="Nunito" w:cs="Nunito" w:eastAsia="Nunito" w:hAnsi="Nunito"/>
                <w:sz w:val="22"/>
                <w:szCs w:val="22"/>
                <w:rtl w:val="0"/>
              </w:rPr>
              <w:t xml:space="preserve">3-day training workshop on media viability </w:t>
            </w:r>
          </w:p>
        </w:tc>
        <w:tc>
          <w:tcPr>
            <w:shd w:fill="auto" w:val="clear"/>
            <w:tcMar>
              <w:top w:w="28.0" w:type="dxa"/>
              <w:left w:w="28.0" w:type="dxa"/>
              <w:bottom w:w="28.0" w:type="dxa"/>
              <w:right w:w="28.0" w:type="dxa"/>
            </w:tcMar>
          </w:tcPr>
          <w:p w:rsidR="00000000" w:rsidDel="00000000" w:rsidP="00000000" w:rsidRDefault="00000000" w:rsidRPr="00000000" w14:paraId="00000014">
            <w:pPr>
              <w:widowControl w:val="0"/>
              <w:spacing w:after="0" w:lineRule="auto"/>
              <w:rPr>
                <w:rFonts w:ascii="Nunito" w:cs="Nunito" w:eastAsia="Nunito" w:hAnsi="Nunito"/>
                <w:sz w:val="22"/>
                <w:szCs w:val="22"/>
              </w:rPr>
            </w:pPr>
            <w:r w:rsidDel="00000000" w:rsidR="00000000" w:rsidRPr="00000000">
              <w:rPr>
                <w:rFonts w:ascii="Nunito" w:cs="Nunito" w:eastAsia="Nunito" w:hAnsi="Nunito"/>
                <w:i w:val="1"/>
                <w:sz w:val="22"/>
                <w:szCs w:val="22"/>
                <w:rtl w:val="0"/>
              </w:rPr>
              <w:t xml:space="preserve">By the end of February 2025</w:t>
            </w: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15">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work days</w:t>
            </w:r>
          </w:p>
        </w:tc>
        <w:tc>
          <w:tcPr>
            <w:shd w:fill="auto" w:val="clear"/>
            <w:tcMar>
              <w:top w:w="28.0" w:type="dxa"/>
              <w:left w:w="28.0" w:type="dxa"/>
              <w:bottom w:w="28.0" w:type="dxa"/>
              <w:right w:w="28.0" w:type="dxa"/>
            </w:tcMar>
          </w:tcPr>
          <w:p w:rsidR="00000000" w:rsidDel="00000000" w:rsidP="00000000" w:rsidRDefault="00000000" w:rsidRPr="00000000" w14:paraId="00000016">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EUR</w:t>
            </w:r>
          </w:p>
        </w:tc>
        <w:tc>
          <w:tcPr>
            <w:shd w:fill="auto" w:val="clear"/>
            <w:tcMar>
              <w:top w:w="28.0" w:type="dxa"/>
              <w:left w:w="28.0" w:type="dxa"/>
              <w:bottom w:w="28.0" w:type="dxa"/>
              <w:right w:w="28.0" w:type="dxa"/>
            </w:tcMar>
          </w:tcPr>
          <w:p w:rsidR="00000000" w:rsidDel="00000000" w:rsidP="00000000" w:rsidRDefault="00000000" w:rsidRPr="00000000" w14:paraId="00000017">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EUR</w:t>
            </w:r>
          </w:p>
        </w:tc>
      </w:tr>
      <w:tr>
        <w:trPr>
          <w:cantSplit w:val="0"/>
          <w:tblHeader w:val="0"/>
        </w:trPr>
        <w:tc>
          <w:tcPr>
            <w:shd w:fill="auto" w:val="clear"/>
            <w:tcMar>
              <w:top w:w="28.0" w:type="dxa"/>
              <w:left w:w="28.0" w:type="dxa"/>
              <w:bottom w:w="28.0" w:type="dxa"/>
              <w:right w:w="28.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3</w:t>
            </w:r>
          </w:p>
        </w:tc>
        <w:tc>
          <w:tcPr>
            <w:shd w:fill="auto" w:val="clear"/>
            <w:tcMar>
              <w:top w:w="28.0" w:type="dxa"/>
              <w:left w:w="28.0" w:type="dxa"/>
              <w:bottom w:w="28.0" w:type="dxa"/>
              <w:right w:w="28.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Rule="auto"/>
              <w:ind w:left="0" w:firstLine="0"/>
              <w:rPr>
                <w:rFonts w:ascii="Nunito" w:cs="Nunito" w:eastAsia="Nunito" w:hAnsi="Nunito"/>
                <w:sz w:val="22"/>
                <w:szCs w:val="22"/>
              </w:rPr>
            </w:pPr>
            <w:r w:rsidDel="00000000" w:rsidR="00000000" w:rsidRPr="00000000">
              <w:rPr>
                <w:rFonts w:ascii="Nunito" w:cs="Nunito" w:eastAsia="Nunito" w:hAnsi="Nunito"/>
                <w:sz w:val="22"/>
                <w:szCs w:val="22"/>
                <w:rtl w:val="0"/>
              </w:rPr>
              <w:t xml:space="preserve">Mentorship and consultancy </w:t>
            </w:r>
          </w:p>
        </w:tc>
        <w:tc>
          <w:tcPr>
            <w:shd w:fill="auto" w:val="clear"/>
            <w:tcMar>
              <w:top w:w="28.0" w:type="dxa"/>
              <w:left w:w="28.0" w:type="dxa"/>
              <w:bottom w:w="28.0" w:type="dxa"/>
              <w:right w:w="28.0" w:type="dxa"/>
            </w:tcMar>
          </w:tcPr>
          <w:p w:rsidR="00000000" w:rsidDel="00000000" w:rsidP="00000000" w:rsidRDefault="00000000" w:rsidRPr="00000000" w14:paraId="0000001A">
            <w:pPr>
              <w:widowControl w:val="0"/>
              <w:spacing w:after="0" w:lineRule="auto"/>
              <w:rPr>
                <w:rFonts w:ascii="Nunito" w:cs="Nunito" w:eastAsia="Nunito" w:hAnsi="Nunito"/>
                <w:sz w:val="22"/>
                <w:szCs w:val="22"/>
              </w:rPr>
            </w:pPr>
            <w:r w:rsidDel="00000000" w:rsidR="00000000" w:rsidRPr="00000000">
              <w:rPr>
                <w:rFonts w:ascii="Nunito" w:cs="Nunito" w:eastAsia="Nunito" w:hAnsi="Nunito"/>
                <w:i w:val="1"/>
                <w:sz w:val="22"/>
                <w:szCs w:val="22"/>
                <w:rtl w:val="0"/>
              </w:rPr>
              <w:t xml:space="preserve">By July 2026</w:t>
            </w: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1B">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work days</w:t>
            </w:r>
          </w:p>
        </w:tc>
        <w:tc>
          <w:tcPr>
            <w:shd w:fill="auto" w:val="clear"/>
            <w:tcMar>
              <w:top w:w="28.0" w:type="dxa"/>
              <w:left w:w="28.0" w:type="dxa"/>
              <w:bottom w:w="28.0" w:type="dxa"/>
              <w:right w:w="28.0" w:type="dxa"/>
            </w:tcMar>
          </w:tcPr>
          <w:p w:rsidR="00000000" w:rsidDel="00000000" w:rsidP="00000000" w:rsidRDefault="00000000" w:rsidRPr="00000000" w14:paraId="0000001C">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EUR</w:t>
            </w:r>
          </w:p>
        </w:tc>
        <w:tc>
          <w:tcPr>
            <w:shd w:fill="auto" w:val="clear"/>
            <w:tcMar>
              <w:top w:w="28.0" w:type="dxa"/>
              <w:left w:w="28.0" w:type="dxa"/>
              <w:bottom w:w="28.0" w:type="dxa"/>
              <w:right w:w="28.0" w:type="dxa"/>
            </w:tcMar>
          </w:tcPr>
          <w:p w:rsidR="00000000" w:rsidDel="00000000" w:rsidP="00000000" w:rsidRDefault="00000000" w:rsidRPr="00000000" w14:paraId="0000001D">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EUR</w:t>
            </w:r>
          </w:p>
        </w:tc>
      </w:tr>
      <w:tr>
        <w:trPr>
          <w:cantSplit w:val="0"/>
          <w:tblHeader w:val="0"/>
        </w:trPr>
        <w:tc>
          <w:tcPr>
            <w:shd w:fill="auto" w:val="clear"/>
            <w:tcMar>
              <w:top w:w="28.0" w:type="dxa"/>
              <w:left w:w="28.0" w:type="dxa"/>
              <w:bottom w:w="28.0" w:type="dxa"/>
              <w:right w:w="28.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4</w:t>
            </w:r>
          </w:p>
        </w:tc>
        <w:tc>
          <w:tcPr>
            <w:shd w:fill="auto" w:val="clear"/>
            <w:tcMar>
              <w:top w:w="28.0" w:type="dxa"/>
              <w:left w:w="28.0" w:type="dxa"/>
              <w:bottom w:w="28.0" w:type="dxa"/>
              <w:right w:w="28.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ind w:left="0" w:firstLine="0"/>
              <w:rPr>
                <w:rFonts w:ascii="Nunito" w:cs="Nunito" w:eastAsia="Nunito" w:hAnsi="Nunito"/>
                <w:sz w:val="22"/>
                <w:szCs w:val="22"/>
              </w:rPr>
            </w:pPr>
            <w:r w:rsidDel="00000000" w:rsidR="00000000" w:rsidRPr="00000000">
              <w:rPr>
                <w:rFonts w:ascii="Nunito" w:cs="Nunito" w:eastAsia="Nunito" w:hAnsi="Nunito"/>
                <w:sz w:val="22"/>
                <w:szCs w:val="22"/>
                <w:rtl w:val="0"/>
              </w:rPr>
              <w:t xml:space="preserve">Co-development of 6 media viability strategies </w:t>
            </w:r>
          </w:p>
        </w:tc>
        <w:tc>
          <w:tcPr>
            <w:shd w:fill="auto" w:val="clear"/>
            <w:tcMar>
              <w:top w:w="28.0" w:type="dxa"/>
              <w:left w:w="28.0" w:type="dxa"/>
              <w:bottom w:w="28.0" w:type="dxa"/>
              <w:right w:w="28.0" w:type="dxa"/>
            </w:tcMar>
          </w:tcPr>
          <w:p w:rsidR="00000000" w:rsidDel="00000000" w:rsidP="00000000" w:rsidRDefault="00000000" w:rsidRPr="00000000" w14:paraId="00000020">
            <w:pPr>
              <w:widowControl w:val="0"/>
              <w:spacing w:after="0" w:lineRule="auto"/>
              <w:rPr>
                <w:rFonts w:ascii="Nunito" w:cs="Nunito" w:eastAsia="Nunito" w:hAnsi="Nunito"/>
                <w:sz w:val="22"/>
                <w:szCs w:val="22"/>
              </w:rPr>
            </w:pPr>
            <w:r w:rsidDel="00000000" w:rsidR="00000000" w:rsidRPr="00000000">
              <w:rPr>
                <w:rFonts w:ascii="Nunito" w:cs="Nunito" w:eastAsia="Nunito" w:hAnsi="Nunito"/>
                <w:i w:val="1"/>
                <w:sz w:val="22"/>
                <w:szCs w:val="22"/>
                <w:rtl w:val="0"/>
              </w:rPr>
              <w:t xml:space="preserve">By October 2026</w:t>
            </w: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21">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work days</w:t>
            </w:r>
          </w:p>
        </w:tc>
        <w:tc>
          <w:tcPr>
            <w:shd w:fill="auto" w:val="clear"/>
            <w:tcMar>
              <w:top w:w="28.0" w:type="dxa"/>
              <w:left w:w="28.0" w:type="dxa"/>
              <w:bottom w:w="28.0" w:type="dxa"/>
              <w:right w:w="28.0" w:type="dxa"/>
            </w:tcMar>
          </w:tcPr>
          <w:p w:rsidR="00000000" w:rsidDel="00000000" w:rsidP="00000000" w:rsidRDefault="00000000" w:rsidRPr="00000000" w14:paraId="00000022">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EUR</w:t>
            </w:r>
          </w:p>
        </w:tc>
        <w:tc>
          <w:tcPr>
            <w:shd w:fill="auto" w:val="clear"/>
            <w:tcMar>
              <w:top w:w="28.0" w:type="dxa"/>
              <w:left w:w="28.0" w:type="dxa"/>
              <w:bottom w:w="28.0" w:type="dxa"/>
              <w:right w:w="28.0" w:type="dxa"/>
            </w:tcMar>
          </w:tcPr>
          <w:p w:rsidR="00000000" w:rsidDel="00000000" w:rsidP="00000000" w:rsidRDefault="00000000" w:rsidRPr="00000000" w14:paraId="00000023">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EUR</w:t>
            </w:r>
          </w:p>
        </w:tc>
      </w:tr>
      <w:tr>
        <w:trPr>
          <w:cantSplit w:val="0"/>
          <w:tblHeader w:val="0"/>
        </w:trPr>
        <w:tc>
          <w:tcPr>
            <w:shd w:fill="auto" w:val="clear"/>
            <w:tcMar>
              <w:top w:w="28.0" w:type="dxa"/>
              <w:left w:w="28.0" w:type="dxa"/>
              <w:bottom w:w="28.0" w:type="dxa"/>
              <w:right w:w="28.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5</w:t>
            </w:r>
          </w:p>
        </w:tc>
        <w:tc>
          <w:tcPr>
            <w:shd w:fill="auto" w:val="clear"/>
            <w:tcMar>
              <w:top w:w="28.0" w:type="dxa"/>
              <w:left w:w="28.0" w:type="dxa"/>
              <w:bottom w:w="28.0" w:type="dxa"/>
              <w:right w:w="28.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ind w:left="0" w:firstLine="0"/>
              <w:rPr>
                <w:rFonts w:ascii="Nunito" w:cs="Nunito" w:eastAsia="Nunito" w:hAnsi="Nunito"/>
                <w:sz w:val="22"/>
                <w:szCs w:val="22"/>
              </w:rPr>
            </w:pPr>
            <w:r w:rsidDel="00000000" w:rsidR="00000000" w:rsidRPr="00000000">
              <w:rPr>
                <w:rFonts w:ascii="Nunito" w:cs="Nunito" w:eastAsia="Nunito" w:hAnsi="Nunito"/>
                <w:sz w:val="22"/>
                <w:szCs w:val="22"/>
                <w:rtl w:val="0"/>
              </w:rPr>
              <w:t xml:space="preserve">Publication of articles and multimedia to disseminate project’s outcomes</w:t>
            </w:r>
          </w:p>
        </w:tc>
        <w:tc>
          <w:tcPr>
            <w:shd w:fill="auto" w:val="clear"/>
            <w:tcMar>
              <w:top w:w="28.0" w:type="dxa"/>
              <w:left w:w="28.0" w:type="dxa"/>
              <w:bottom w:w="28.0" w:type="dxa"/>
              <w:right w:w="28.0" w:type="dxa"/>
            </w:tcMar>
          </w:tcPr>
          <w:p w:rsidR="00000000" w:rsidDel="00000000" w:rsidP="00000000" w:rsidRDefault="00000000" w:rsidRPr="00000000" w14:paraId="00000026">
            <w:pPr>
              <w:widowControl w:val="0"/>
              <w:spacing w:after="0" w:lineRule="auto"/>
              <w:rPr>
                <w:rFonts w:ascii="Nunito" w:cs="Nunito" w:eastAsia="Nunito" w:hAnsi="Nunito"/>
                <w:sz w:val="22"/>
                <w:szCs w:val="22"/>
              </w:rPr>
            </w:pPr>
            <w:r w:rsidDel="00000000" w:rsidR="00000000" w:rsidRPr="00000000">
              <w:rPr>
                <w:rFonts w:ascii="Nunito" w:cs="Nunito" w:eastAsia="Nunito" w:hAnsi="Nunito"/>
                <w:i w:val="1"/>
                <w:sz w:val="22"/>
                <w:szCs w:val="22"/>
                <w:rtl w:val="0"/>
              </w:rPr>
              <w:t xml:space="preserve">By October 2026</w:t>
            </w: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27">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work days</w:t>
            </w:r>
          </w:p>
        </w:tc>
        <w:tc>
          <w:tcPr>
            <w:shd w:fill="auto" w:val="clear"/>
            <w:tcMar>
              <w:top w:w="28.0" w:type="dxa"/>
              <w:left w:w="28.0" w:type="dxa"/>
              <w:bottom w:w="28.0" w:type="dxa"/>
              <w:right w:w="28.0" w:type="dxa"/>
            </w:tcMar>
          </w:tcPr>
          <w:p w:rsidR="00000000" w:rsidDel="00000000" w:rsidP="00000000" w:rsidRDefault="00000000" w:rsidRPr="00000000" w14:paraId="00000028">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EUR</w:t>
            </w:r>
          </w:p>
        </w:tc>
        <w:tc>
          <w:tcPr>
            <w:shd w:fill="auto" w:val="clear"/>
            <w:tcMar>
              <w:top w:w="28.0" w:type="dxa"/>
              <w:left w:w="28.0" w:type="dxa"/>
              <w:bottom w:w="28.0" w:type="dxa"/>
              <w:right w:w="28.0" w:type="dxa"/>
            </w:tcMar>
          </w:tcPr>
          <w:p w:rsidR="00000000" w:rsidDel="00000000" w:rsidP="00000000" w:rsidRDefault="00000000" w:rsidRPr="00000000" w14:paraId="00000029">
            <w:pPr>
              <w:widowControl w:val="0"/>
              <w:spacing w:after="0" w:lineRule="auto"/>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xxx EUR</w:t>
            </w:r>
          </w:p>
        </w:tc>
      </w:tr>
    </w:tbl>
    <w:p w:rsidR="00000000" w:rsidDel="00000000" w:rsidP="00000000" w:rsidRDefault="00000000" w:rsidRPr="00000000" w14:paraId="0000002A">
      <w:pPr>
        <w:spacing w:before="240" w:line="276" w:lineRule="auto"/>
        <w:jc w:val="both"/>
        <w:rPr>
          <w:rFonts w:ascii="Nunito" w:cs="Nunito" w:eastAsia="Nunito" w:hAnsi="Nunito"/>
          <w:sz w:val="22"/>
          <w:szCs w:val="22"/>
          <w:highlight w:val="white"/>
        </w:rPr>
      </w:pPr>
      <w:r w:rsidDel="00000000" w:rsidR="00000000" w:rsidRPr="00000000">
        <w:rPr>
          <w:rFonts w:ascii="Nunito" w:cs="Nunito" w:eastAsia="Nunito" w:hAnsi="Nunito"/>
          <w:sz w:val="22"/>
          <w:szCs w:val="22"/>
          <w:highlight w:val="white"/>
          <w:rtl w:val="0"/>
        </w:rPr>
        <w:t xml:space="preserve">All fee rates cover:</w:t>
      </w:r>
    </w:p>
    <w:p w:rsidR="00000000" w:rsidDel="00000000" w:rsidP="00000000" w:rsidRDefault="00000000" w:rsidRPr="00000000" w14:paraId="0000002B">
      <w:pPr>
        <w:numPr>
          <w:ilvl w:val="0"/>
          <w:numId w:val="1"/>
        </w:numPr>
        <w:spacing w:after="0" w:before="240" w:line="276" w:lineRule="auto"/>
        <w:ind w:left="720" w:hanging="360"/>
        <w:jc w:val="both"/>
        <w:rPr>
          <w:rFonts w:ascii="Nunito" w:cs="Nunito" w:eastAsia="Nunito" w:hAnsi="Nunito"/>
          <w:sz w:val="22"/>
          <w:szCs w:val="22"/>
          <w:highlight w:val="white"/>
        </w:rPr>
      </w:pPr>
      <w:r w:rsidDel="00000000" w:rsidR="00000000" w:rsidRPr="00000000">
        <w:rPr>
          <w:rFonts w:ascii="Nunito" w:cs="Nunito" w:eastAsia="Nunito" w:hAnsi="Nunito"/>
          <w:sz w:val="22"/>
          <w:szCs w:val="22"/>
          <w:highlight w:val="white"/>
          <w:rtl w:val="0"/>
        </w:rPr>
        <w:t xml:space="preserve">the remuneration actually paid to the staff(s) concerned per working day</w:t>
      </w:r>
    </w:p>
    <w:p w:rsidR="00000000" w:rsidDel="00000000" w:rsidP="00000000" w:rsidRDefault="00000000" w:rsidRPr="00000000" w14:paraId="0000002C">
      <w:pPr>
        <w:numPr>
          <w:ilvl w:val="0"/>
          <w:numId w:val="1"/>
        </w:numPr>
        <w:spacing w:after="0" w:line="276" w:lineRule="auto"/>
        <w:ind w:left="720" w:hanging="360"/>
        <w:jc w:val="both"/>
        <w:rPr>
          <w:rFonts w:ascii="Nunito" w:cs="Nunito" w:eastAsia="Nunito" w:hAnsi="Nunito"/>
          <w:sz w:val="22"/>
          <w:szCs w:val="22"/>
          <w:highlight w:val="white"/>
        </w:rPr>
      </w:pPr>
      <w:r w:rsidDel="00000000" w:rsidR="00000000" w:rsidRPr="00000000">
        <w:rPr>
          <w:rFonts w:ascii="Nunito" w:cs="Nunito" w:eastAsia="Nunito" w:hAnsi="Nunito"/>
          <w:sz w:val="22"/>
          <w:szCs w:val="22"/>
          <w:highlight w:val="white"/>
          <w:rtl w:val="0"/>
        </w:rPr>
        <w:t xml:space="preserve">administrative costs of employing the relevant staff(s), such as relocation and repatriation expenses, accommodation, expatriation allowances, leave, insurances and security arrangements and other employment benefits accorded to the experts by the Contractor</w:t>
      </w:r>
    </w:p>
    <w:p w:rsidR="00000000" w:rsidDel="00000000" w:rsidP="00000000" w:rsidRDefault="00000000" w:rsidRPr="00000000" w14:paraId="0000002D">
      <w:pPr>
        <w:numPr>
          <w:ilvl w:val="0"/>
          <w:numId w:val="1"/>
        </w:numPr>
        <w:spacing w:after="0" w:line="276" w:lineRule="auto"/>
        <w:ind w:left="720" w:hanging="360"/>
        <w:jc w:val="both"/>
        <w:rPr>
          <w:rFonts w:ascii="Nunito" w:cs="Nunito" w:eastAsia="Nunito" w:hAnsi="Nunito"/>
          <w:sz w:val="22"/>
          <w:szCs w:val="22"/>
          <w:highlight w:val="white"/>
        </w:rPr>
      </w:pPr>
      <w:r w:rsidDel="00000000" w:rsidR="00000000" w:rsidRPr="00000000">
        <w:rPr>
          <w:rFonts w:ascii="Nunito" w:cs="Nunito" w:eastAsia="Nunito" w:hAnsi="Nunito"/>
          <w:sz w:val="22"/>
          <w:szCs w:val="22"/>
          <w:highlight w:val="white"/>
          <w:rtl w:val="0"/>
        </w:rPr>
        <w:t xml:space="preserve">the margin, covering the Contractor's overheads, profit and backstopping facilities</w:t>
      </w:r>
    </w:p>
    <w:p w:rsidR="00000000" w:rsidDel="00000000" w:rsidP="00000000" w:rsidRDefault="00000000" w:rsidRPr="00000000" w14:paraId="0000002E">
      <w:pPr>
        <w:numPr>
          <w:ilvl w:val="0"/>
          <w:numId w:val="1"/>
        </w:numPr>
        <w:spacing w:line="276" w:lineRule="auto"/>
        <w:ind w:left="720" w:hanging="360"/>
        <w:jc w:val="both"/>
        <w:rPr>
          <w:rFonts w:ascii="Nunito" w:cs="Nunito" w:eastAsia="Nunito" w:hAnsi="Nunito"/>
          <w:sz w:val="22"/>
          <w:szCs w:val="22"/>
          <w:highlight w:val="white"/>
        </w:rPr>
      </w:pPr>
      <w:r w:rsidDel="00000000" w:rsidR="00000000" w:rsidRPr="00000000">
        <w:rPr>
          <w:rFonts w:ascii="Nunito" w:cs="Nunito" w:eastAsia="Nunito" w:hAnsi="Nunito"/>
          <w:sz w:val="22"/>
          <w:szCs w:val="22"/>
          <w:highlight w:val="white"/>
          <w:rtl w:val="0"/>
        </w:rPr>
        <w:t xml:space="preserve">any other expenditure which is needed to implement the contract and which is not covered elsewhere</w:t>
      </w:r>
    </w:p>
    <w:p w:rsidR="00000000" w:rsidDel="00000000" w:rsidP="00000000" w:rsidRDefault="00000000" w:rsidRPr="00000000" w14:paraId="0000002F">
      <w:pPr>
        <w:spacing w:before="240" w:line="276" w:lineRule="auto"/>
        <w:jc w:val="both"/>
        <w:rPr>
          <w:rFonts w:ascii="Nunito" w:cs="Nunito" w:eastAsia="Nunito" w:hAnsi="Nunito"/>
          <w:i w:val="1"/>
          <w:sz w:val="22"/>
          <w:szCs w:val="22"/>
          <w:highlight w:val="lightGray"/>
        </w:rPr>
      </w:pPr>
      <w:r w:rsidDel="00000000" w:rsidR="00000000" w:rsidRPr="00000000">
        <w:rPr>
          <w:rFonts w:ascii="Nunito" w:cs="Nunito" w:eastAsia="Nunito" w:hAnsi="Nunito"/>
          <w:i w:val="1"/>
          <w:sz w:val="22"/>
          <w:szCs w:val="22"/>
          <w:highlight w:val="lightGray"/>
          <w:rtl w:val="0"/>
        </w:rPr>
        <w:t xml:space="preserve">Please provide a timeline for payments, according to the table below:</w:t>
      </w:r>
    </w:p>
    <w:p w:rsidR="00000000" w:rsidDel="00000000" w:rsidP="00000000" w:rsidRDefault="00000000" w:rsidRPr="00000000" w14:paraId="00000030">
      <w:pPr>
        <w:widowControl w:val="0"/>
        <w:spacing w:after="120" w:lineRule="auto"/>
        <w:jc w:val="both"/>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Table 2: Payment schedule:</w:t>
      </w:r>
      <w:r w:rsidDel="00000000" w:rsidR="00000000" w:rsidRPr="00000000">
        <w:rPr>
          <w:rtl w:val="0"/>
        </w:rPr>
      </w:r>
    </w:p>
    <w:tbl>
      <w:tblPr>
        <w:tblStyle w:val="Table2"/>
        <w:tblW w:w="9645.0" w:type="dxa"/>
        <w:jc w:val="left"/>
        <w:tblInd w:w="5.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1725"/>
        <w:gridCol w:w="3405"/>
        <w:gridCol w:w="2985"/>
        <w:gridCol w:w="1530"/>
        <w:tblGridChange w:id="0">
          <w:tblGrid>
            <w:gridCol w:w="1725"/>
            <w:gridCol w:w="3405"/>
            <w:gridCol w:w="2985"/>
            <w:gridCol w:w="1530"/>
          </w:tblGrid>
        </w:tblGridChange>
      </w:tblGrid>
      <w:tr>
        <w:trPr>
          <w:cantSplit w:val="0"/>
          <w:trHeight w:val="345" w:hRule="atLeast"/>
          <w:tblHeader w:val="0"/>
        </w:trPr>
        <w:tc>
          <w:tcPr/>
          <w:p w:rsidR="00000000" w:rsidDel="00000000" w:rsidP="00000000" w:rsidRDefault="00000000" w:rsidRPr="00000000" w14:paraId="00000031">
            <w:pPr>
              <w:keepNext w:val="1"/>
              <w:spacing w:after="40" w:before="40" w:lineRule="auto"/>
              <w:jc w:val="center"/>
              <w:rPr>
                <w:rFonts w:ascii="Nunito" w:cs="Nunito" w:eastAsia="Nunito" w:hAnsi="Nunito"/>
                <w:b w:val="1"/>
                <w:sz w:val="22"/>
                <w:szCs w:val="22"/>
                <w:highlight w:val="white"/>
              </w:rPr>
            </w:pPr>
            <w:r w:rsidDel="00000000" w:rsidR="00000000" w:rsidRPr="00000000">
              <w:rPr>
                <w:rFonts w:ascii="Nunito" w:cs="Nunito" w:eastAsia="Nunito" w:hAnsi="Nunito"/>
                <w:b w:val="1"/>
                <w:sz w:val="22"/>
                <w:szCs w:val="22"/>
                <w:highlight w:val="white"/>
                <w:rtl w:val="0"/>
              </w:rPr>
              <w:t xml:space="preserve">Tentative Month</w:t>
            </w:r>
          </w:p>
        </w:tc>
        <w:tc>
          <w:tcPr/>
          <w:p w:rsidR="00000000" w:rsidDel="00000000" w:rsidP="00000000" w:rsidRDefault="00000000" w:rsidRPr="00000000" w14:paraId="00000032">
            <w:pPr>
              <w:keepNext w:val="1"/>
              <w:spacing w:after="40" w:before="40" w:lineRule="auto"/>
              <w:jc w:val="both"/>
              <w:rPr>
                <w:rFonts w:ascii="Nunito" w:cs="Nunito" w:eastAsia="Nunito" w:hAnsi="Nunito"/>
                <w:b w:val="1"/>
                <w:sz w:val="22"/>
                <w:szCs w:val="22"/>
                <w:highlight w:val="white"/>
              </w:rPr>
            </w:pPr>
            <w:r w:rsidDel="00000000" w:rsidR="00000000" w:rsidRPr="00000000">
              <w:rPr>
                <w:rtl w:val="0"/>
              </w:rPr>
            </w:r>
          </w:p>
        </w:tc>
        <w:tc>
          <w:tcPr/>
          <w:p w:rsidR="00000000" w:rsidDel="00000000" w:rsidP="00000000" w:rsidRDefault="00000000" w:rsidRPr="00000000" w14:paraId="00000033">
            <w:pPr>
              <w:keepNext w:val="1"/>
              <w:spacing w:after="40" w:before="40" w:lineRule="auto"/>
              <w:jc w:val="center"/>
              <w:rPr>
                <w:rFonts w:ascii="Nunito" w:cs="Nunito" w:eastAsia="Nunito" w:hAnsi="Nunito"/>
                <w:b w:val="1"/>
                <w:sz w:val="22"/>
                <w:szCs w:val="22"/>
                <w:highlight w:val="white"/>
              </w:rPr>
            </w:pPr>
            <w:r w:rsidDel="00000000" w:rsidR="00000000" w:rsidRPr="00000000">
              <w:rPr>
                <w:rFonts w:ascii="Nunito" w:cs="Nunito" w:eastAsia="Nunito" w:hAnsi="Nunito"/>
                <w:b w:val="1"/>
                <w:sz w:val="22"/>
                <w:szCs w:val="22"/>
                <w:highlight w:val="white"/>
                <w:rtl w:val="0"/>
              </w:rPr>
              <w:t xml:space="preserve">EUR (amount)</w:t>
            </w:r>
          </w:p>
        </w:tc>
        <w:tc>
          <w:tcPr/>
          <w:p w:rsidR="00000000" w:rsidDel="00000000" w:rsidP="00000000" w:rsidRDefault="00000000" w:rsidRPr="00000000" w14:paraId="00000034">
            <w:pPr>
              <w:keepNext w:val="1"/>
              <w:spacing w:after="40" w:before="40" w:lineRule="auto"/>
              <w:jc w:val="center"/>
              <w:rPr>
                <w:rFonts w:ascii="Nunito" w:cs="Nunito" w:eastAsia="Nunito" w:hAnsi="Nunito"/>
                <w:b w:val="1"/>
                <w:sz w:val="22"/>
                <w:szCs w:val="22"/>
                <w:highlight w:val="white"/>
              </w:rPr>
            </w:pPr>
            <w:r w:rsidDel="00000000" w:rsidR="00000000" w:rsidRPr="00000000">
              <w:rPr>
                <w:rFonts w:ascii="Nunito" w:cs="Nunito" w:eastAsia="Nunito" w:hAnsi="Nunito"/>
                <w:b w:val="1"/>
                <w:sz w:val="22"/>
                <w:szCs w:val="22"/>
                <w:highlight w:val="white"/>
                <w:rtl w:val="0"/>
              </w:rPr>
              <w:t xml:space="preserve">%</w:t>
            </w:r>
          </w:p>
        </w:tc>
      </w:tr>
      <w:tr>
        <w:trPr>
          <w:cantSplit w:val="0"/>
          <w:trHeight w:val="15" w:hRule="atLeast"/>
          <w:tblHeader w:val="0"/>
        </w:trPr>
        <w:tc>
          <w:tcPr/>
          <w:p w:rsidR="00000000" w:rsidDel="00000000" w:rsidP="00000000" w:rsidRDefault="00000000" w:rsidRPr="00000000" w14:paraId="00000035">
            <w:pPr>
              <w:keepNext w:val="1"/>
              <w:spacing w:after="40" w:before="4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&lt;Month number&gt;</w:t>
            </w:r>
          </w:p>
        </w:tc>
        <w:tc>
          <w:tcPr/>
          <w:p w:rsidR="00000000" w:rsidDel="00000000" w:rsidP="00000000" w:rsidRDefault="00000000" w:rsidRPr="00000000" w14:paraId="00000036">
            <w:pPr>
              <w:keepNext w:val="1"/>
              <w:spacing w:after="40" w:before="40" w:lineRule="auto"/>
              <w:jc w:val="both"/>
              <w:rPr>
                <w:rFonts w:ascii="Nunito" w:cs="Nunito" w:eastAsia="Nunito" w:hAnsi="Nunito"/>
                <w:sz w:val="22"/>
                <w:szCs w:val="22"/>
                <w:highlight w:val="lightGray"/>
              </w:rPr>
            </w:pPr>
            <w:r w:rsidDel="00000000" w:rsidR="00000000" w:rsidRPr="00000000">
              <w:rPr>
                <w:rFonts w:ascii="Nunito" w:cs="Nunito" w:eastAsia="Nunito" w:hAnsi="Nunito"/>
                <w:sz w:val="22"/>
                <w:szCs w:val="22"/>
                <w:shd w:fill="b7b7b7" w:val="clear"/>
                <w:rtl w:val="0"/>
              </w:rPr>
              <w:t xml:space="preserve">Payment based on the delivery of the inception report </w:t>
            </w:r>
            <w:r w:rsidDel="00000000" w:rsidR="00000000" w:rsidRPr="00000000">
              <w:rPr>
                <w:rtl w:val="0"/>
              </w:rPr>
            </w:r>
          </w:p>
        </w:tc>
        <w:tc>
          <w:tcPr/>
          <w:p w:rsidR="00000000" w:rsidDel="00000000" w:rsidP="00000000" w:rsidRDefault="00000000" w:rsidRPr="00000000" w14:paraId="00000037">
            <w:pPr>
              <w:keepNext w:val="1"/>
              <w:spacing w:after="40" w:before="4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...EUR</w:t>
            </w:r>
          </w:p>
        </w:tc>
        <w:tc>
          <w:tcPr/>
          <w:p w:rsidR="00000000" w:rsidDel="00000000" w:rsidP="00000000" w:rsidRDefault="00000000" w:rsidRPr="00000000" w14:paraId="00000038">
            <w:pPr>
              <w:keepNext w:val="1"/>
              <w:spacing w:after="40" w:before="4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w:t>
            </w:r>
            <w:r w:rsidDel="00000000" w:rsidR="00000000" w:rsidRPr="00000000">
              <w:rPr>
                <w:rFonts w:ascii="Nunito" w:cs="Nunito" w:eastAsia="Nunito" w:hAnsi="Nunito"/>
                <w:sz w:val="22"/>
                <w:szCs w:val="22"/>
                <w:highlight w:val="lightGray"/>
                <w:vertAlign w:val="superscript"/>
              </w:rPr>
              <w:footnoteReference w:customMarkFollows="0" w:id="0"/>
            </w:r>
            <w:r w:rsidDel="00000000" w:rsidR="00000000" w:rsidRPr="00000000">
              <w:rPr>
                <w:rtl w:val="0"/>
              </w:rPr>
            </w:r>
          </w:p>
        </w:tc>
      </w:tr>
      <w:tr>
        <w:trPr>
          <w:cantSplit w:val="0"/>
          <w:trHeight w:val="15" w:hRule="atLeast"/>
          <w:tblHeader w:val="0"/>
        </w:trPr>
        <w:tc>
          <w:tcPr/>
          <w:p w:rsidR="00000000" w:rsidDel="00000000" w:rsidP="00000000" w:rsidRDefault="00000000" w:rsidRPr="00000000" w14:paraId="00000039">
            <w:pPr>
              <w:keepNext w:val="1"/>
              <w:spacing w:after="40" w:before="4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&lt;Month number&gt;</w:t>
            </w:r>
          </w:p>
        </w:tc>
        <w:tc>
          <w:tcPr/>
          <w:p w:rsidR="00000000" w:rsidDel="00000000" w:rsidP="00000000" w:rsidRDefault="00000000" w:rsidRPr="00000000" w14:paraId="0000003A">
            <w:pPr>
              <w:keepNext w:val="1"/>
              <w:spacing w:after="40" w:before="40" w:lineRule="auto"/>
              <w:jc w:val="both"/>
              <w:rPr>
                <w:rFonts w:ascii="Nunito" w:cs="Nunito" w:eastAsia="Nunito" w:hAnsi="Nunito"/>
                <w:sz w:val="22"/>
                <w:szCs w:val="22"/>
                <w:highlight w:val="lightGray"/>
              </w:rPr>
            </w:pPr>
            <w:r w:rsidDel="00000000" w:rsidR="00000000" w:rsidRPr="00000000">
              <w:rPr>
                <w:rFonts w:ascii="Nunito" w:cs="Nunito" w:eastAsia="Nunito" w:hAnsi="Nunito"/>
                <w:sz w:val="22"/>
                <w:szCs w:val="22"/>
                <w:shd w:fill="b7b7b7" w:val="clear"/>
                <w:rtl w:val="0"/>
              </w:rPr>
              <w:t xml:space="preserve">Payment based on the delivery of the output(s) of months 1 to….</w:t>
            </w:r>
            <w:r w:rsidDel="00000000" w:rsidR="00000000" w:rsidRPr="00000000">
              <w:rPr>
                <w:rtl w:val="0"/>
              </w:rPr>
            </w:r>
          </w:p>
        </w:tc>
        <w:tc>
          <w:tcPr/>
          <w:p w:rsidR="00000000" w:rsidDel="00000000" w:rsidP="00000000" w:rsidRDefault="00000000" w:rsidRPr="00000000" w14:paraId="0000003B">
            <w:pPr>
              <w:keepNext w:val="1"/>
              <w:spacing w:after="40" w:before="4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...EUR</w:t>
            </w:r>
          </w:p>
        </w:tc>
        <w:tc>
          <w:tcPr/>
          <w:p w:rsidR="00000000" w:rsidDel="00000000" w:rsidP="00000000" w:rsidRDefault="00000000" w:rsidRPr="00000000" w14:paraId="0000003C">
            <w:pPr>
              <w:keepNext w:val="1"/>
              <w:spacing w:after="40" w:before="4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w:t>
            </w:r>
          </w:p>
        </w:tc>
      </w:tr>
      <w:tr>
        <w:trPr>
          <w:cantSplit w:val="0"/>
          <w:trHeight w:val="15" w:hRule="atLeast"/>
          <w:tblHeader w:val="0"/>
        </w:trPr>
        <w:tc>
          <w:tcPr/>
          <w:p w:rsidR="00000000" w:rsidDel="00000000" w:rsidP="00000000" w:rsidRDefault="00000000" w:rsidRPr="00000000" w14:paraId="0000003D">
            <w:pPr>
              <w:keepNext w:val="1"/>
              <w:spacing w:after="40" w:before="4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&lt;Month number&gt;</w:t>
            </w:r>
          </w:p>
        </w:tc>
        <w:tc>
          <w:tcPr/>
          <w:p w:rsidR="00000000" w:rsidDel="00000000" w:rsidP="00000000" w:rsidRDefault="00000000" w:rsidRPr="00000000" w14:paraId="0000003E">
            <w:pPr>
              <w:keepNext w:val="1"/>
              <w:spacing w:after="40" w:before="40" w:lineRule="auto"/>
              <w:jc w:val="both"/>
              <w:rPr>
                <w:rFonts w:ascii="Nunito" w:cs="Nunito" w:eastAsia="Nunito" w:hAnsi="Nunito"/>
                <w:sz w:val="22"/>
                <w:szCs w:val="22"/>
                <w:highlight w:val="lightGray"/>
              </w:rPr>
            </w:pPr>
            <w:r w:rsidDel="00000000" w:rsidR="00000000" w:rsidRPr="00000000">
              <w:rPr>
                <w:rFonts w:ascii="Nunito" w:cs="Nunito" w:eastAsia="Nunito" w:hAnsi="Nunito"/>
                <w:sz w:val="22"/>
                <w:szCs w:val="22"/>
                <w:shd w:fill="b7b7b7" w:val="clear"/>
                <w:rtl w:val="0"/>
              </w:rPr>
              <w:t xml:space="preserve">Payment based on the delivery of the output(s) of months … to month …, minus the balance</w:t>
            </w:r>
            <w:r w:rsidDel="00000000" w:rsidR="00000000" w:rsidRPr="00000000">
              <w:rPr>
                <w:rtl w:val="0"/>
              </w:rPr>
            </w:r>
          </w:p>
        </w:tc>
        <w:tc>
          <w:tcPr/>
          <w:p w:rsidR="00000000" w:rsidDel="00000000" w:rsidP="00000000" w:rsidRDefault="00000000" w:rsidRPr="00000000" w14:paraId="0000003F">
            <w:pPr>
              <w:keepNext w:val="1"/>
              <w:spacing w:after="40" w:before="4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...EUR</w:t>
            </w:r>
          </w:p>
        </w:tc>
        <w:tc>
          <w:tcPr/>
          <w:p w:rsidR="00000000" w:rsidDel="00000000" w:rsidP="00000000" w:rsidRDefault="00000000" w:rsidRPr="00000000" w14:paraId="00000040">
            <w:pPr>
              <w:keepNext w:val="1"/>
              <w:spacing w:after="40" w:before="4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w:t>
            </w:r>
          </w:p>
        </w:tc>
      </w:tr>
      <w:tr>
        <w:trPr>
          <w:cantSplit w:val="0"/>
          <w:trHeight w:val="15" w:hRule="atLeast"/>
          <w:tblHeader w:val="0"/>
        </w:trPr>
        <w:tc>
          <w:tcPr/>
          <w:p w:rsidR="00000000" w:rsidDel="00000000" w:rsidP="00000000" w:rsidRDefault="00000000" w:rsidRPr="00000000" w14:paraId="00000041">
            <w:pPr>
              <w:keepNext w:val="1"/>
              <w:spacing w:after="40" w:before="40" w:lineRule="auto"/>
              <w:jc w:val="center"/>
              <w:rPr>
                <w:rFonts w:ascii="Nunito" w:cs="Nunito" w:eastAsia="Nunito" w:hAnsi="Nunito"/>
                <w:sz w:val="22"/>
                <w:szCs w:val="22"/>
                <w:highlight w:val="lightGray"/>
              </w:rPr>
            </w:pPr>
            <w:bookmarkStart w:colFirst="0" w:colLast="0" w:name="_gjdgxs" w:id="1"/>
            <w:bookmarkEnd w:id="1"/>
            <w:r w:rsidDel="00000000" w:rsidR="00000000" w:rsidRPr="00000000">
              <w:rPr>
                <w:rFonts w:ascii="Nunito" w:cs="Nunito" w:eastAsia="Nunito" w:hAnsi="Nunito"/>
                <w:sz w:val="22"/>
                <w:szCs w:val="22"/>
                <w:highlight w:val="lightGray"/>
                <w:rtl w:val="0"/>
              </w:rPr>
              <w:t xml:space="preserve">&lt;Month number&gt;</w:t>
            </w:r>
          </w:p>
        </w:tc>
        <w:tc>
          <w:tcPr/>
          <w:p w:rsidR="00000000" w:rsidDel="00000000" w:rsidP="00000000" w:rsidRDefault="00000000" w:rsidRPr="00000000" w14:paraId="00000042">
            <w:pPr>
              <w:keepNext w:val="1"/>
              <w:spacing w:after="40" w:before="40" w:lineRule="auto"/>
              <w:jc w:val="both"/>
              <w:rPr>
                <w:rFonts w:ascii="Nunito" w:cs="Nunito" w:eastAsia="Nunito" w:hAnsi="Nunito"/>
                <w:sz w:val="22"/>
                <w:szCs w:val="22"/>
                <w:highlight w:val="lightGray"/>
              </w:rPr>
            </w:pPr>
            <w:r w:rsidDel="00000000" w:rsidR="00000000" w:rsidRPr="00000000">
              <w:rPr>
                <w:rFonts w:ascii="Nunito" w:cs="Nunito" w:eastAsia="Nunito" w:hAnsi="Nunito"/>
                <w:sz w:val="22"/>
                <w:szCs w:val="22"/>
                <w:shd w:fill="b7b7b7" w:val="clear"/>
                <w:rtl w:val="0"/>
              </w:rPr>
              <w:t xml:space="preserve">Balance (at confirmation of general acceptance of all outputs and any other pending deliverables) </w:t>
            </w:r>
            <w:r w:rsidDel="00000000" w:rsidR="00000000" w:rsidRPr="00000000">
              <w:rPr>
                <w:rtl w:val="0"/>
              </w:rPr>
            </w:r>
          </w:p>
        </w:tc>
        <w:tc>
          <w:tcPr/>
          <w:p w:rsidR="00000000" w:rsidDel="00000000" w:rsidP="00000000" w:rsidRDefault="00000000" w:rsidRPr="00000000" w14:paraId="00000043">
            <w:pPr>
              <w:keepNext w:val="1"/>
              <w:spacing w:after="40" w:before="4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...EUR</w:t>
            </w:r>
          </w:p>
        </w:tc>
        <w:tc>
          <w:tcPr/>
          <w:p w:rsidR="00000000" w:rsidDel="00000000" w:rsidP="00000000" w:rsidRDefault="00000000" w:rsidRPr="00000000" w14:paraId="00000044">
            <w:pPr>
              <w:keepNext w:val="1"/>
              <w:spacing w:after="40" w:before="4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10% of the contract value</w:t>
            </w:r>
          </w:p>
        </w:tc>
      </w:tr>
      <w:tr>
        <w:trPr>
          <w:cantSplit w:val="0"/>
          <w:trHeight w:val="45" w:hRule="atLeast"/>
          <w:tblHeader w:val="0"/>
        </w:trPr>
        <w:tc>
          <w:tcPr>
            <w:tcBorders>
              <w:top w:color="000000" w:space="0" w:sz="4" w:val="dotted"/>
              <w:bottom w:color="000000" w:space="0" w:sz="4" w:val="single"/>
            </w:tcBorders>
            <w:shd w:fill="e6e6e6" w:val="clear"/>
          </w:tcPr>
          <w:p w:rsidR="00000000" w:rsidDel="00000000" w:rsidP="00000000" w:rsidRDefault="00000000" w:rsidRPr="00000000" w14:paraId="00000045">
            <w:pPr>
              <w:spacing w:after="40" w:before="40" w:lineRule="auto"/>
              <w:jc w:val="center"/>
              <w:rPr>
                <w:rFonts w:ascii="Nunito" w:cs="Nunito" w:eastAsia="Nunito" w:hAnsi="Nunito"/>
                <w:b w:val="1"/>
                <w:sz w:val="22"/>
                <w:szCs w:val="22"/>
                <w:highlight w:val="lightGray"/>
              </w:rPr>
            </w:pPr>
            <w:r w:rsidDel="00000000" w:rsidR="00000000" w:rsidRPr="00000000">
              <w:rPr>
                <w:rtl w:val="0"/>
              </w:rPr>
            </w:r>
          </w:p>
        </w:tc>
        <w:tc>
          <w:tcPr>
            <w:tcBorders>
              <w:top w:color="000000" w:space="0" w:sz="4" w:val="dotted"/>
              <w:bottom w:color="000000" w:space="0" w:sz="4" w:val="single"/>
            </w:tcBorders>
            <w:shd w:fill="e6e6e6" w:val="clear"/>
          </w:tcPr>
          <w:p w:rsidR="00000000" w:rsidDel="00000000" w:rsidP="00000000" w:rsidRDefault="00000000" w:rsidRPr="00000000" w14:paraId="00000046">
            <w:pPr>
              <w:spacing w:after="40" w:before="40" w:lineRule="auto"/>
              <w:jc w:val="both"/>
              <w:rPr>
                <w:rFonts w:ascii="Nunito" w:cs="Nunito" w:eastAsia="Nunito" w:hAnsi="Nunito"/>
                <w:b w:val="1"/>
                <w:sz w:val="22"/>
                <w:szCs w:val="22"/>
                <w:highlight w:val="lightGray"/>
              </w:rPr>
            </w:pPr>
            <w:r w:rsidDel="00000000" w:rsidR="00000000" w:rsidRPr="00000000">
              <w:rPr>
                <w:rFonts w:ascii="Nunito" w:cs="Nunito" w:eastAsia="Nunito" w:hAnsi="Nunito"/>
                <w:b w:val="1"/>
                <w:sz w:val="22"/>
                <w:szCs w:val="22"/>
                <w:highlight w:val="lightGray"/>
                <w:rtl w:val="0"/>
              </w:rPr>
              <w:t xml:space="preserve">Total</w:t>
            </w:r>
          </w:p>
        </w:tc>
        <w:tc>
          <w:tcPr>
            <w:tcBorders>
              <w:top w:color="000000" w:space="0" w:sz="4" w:val="dotted"/>
              <w:bottom w:color="000000" w:space="0" w:sz="4" w:val="single"/>
            </w:tcBorders>
            <w:shd w:fill="e6e6e6" w:val="clear"/>
          </w:tcPr>
          <w:p w:rsidR="00000000" w:rsidDel="00000000" w:rsidP="00000000" w:rsidRDefault="00000000" w:rsidRPr="00000000" w14:paraId="00000047">
            <w:pPr>
              <w:spacing w:after="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...EUR &lt;your proposed maximum contract value&gt;</w:t>
            </w:r>
          </w:p>
        </w:tc>
        <w:tc>
          <w:tcPr>
            <w:tcBorders>
              <w:top w:color="000000" w:space="0" w:sz="4" w:val="dotted"/>
              <w:bottom w:color="000000" w:space="0" w:sz="4" w:val="single"/>
            </w:tcBorders>
            <w:shd w:fill="e6e6e6" w:val="clear"/>
          </w:tcPr>
          <w:p w:rsidR="00000000" w:rsidDel="00000000" w:rsidP="00000000" w:rsidRDefault="00000000" w:rsidRPr="00000000" w14:paraId="00000048">
            <w:pPr>
              <w:spacing w:after="0" w:lineRule="auto"/>
              <w:jc w:val="center"/>
              <w:rPr>
                <w:rFonts w:ascii="Nunito" w:cs="Nunito" w:eastAsia="Nunito" w:hAnsi="Nunito"/>
                <w:sz w:val="22"/>
                <w:szCs w:val="22"/>
                <w:highlight w:val="lightGray"/>
              </w:rPr>
            </w:pPr>
            <w:r w:rsidDel="00000000" w:rsidR="00000000" w:rsidRPr="00000000">
              <w:rPr>
                <w:rFonts w:ascii="Nunito" w:cs="Nunito" w:eastAsia="Nunito" w:hAnsi="Nunito"/>
                <w:sz w:val="22"/>
                <w:szCs w:val="22"/>
                <w:highlight w:val="lightGray"/>
                <w:rtl w:val="0"/>
              </w:rPr>
              <w:t xml:space="preserve">100% </w:t>
            </w:r>
          </w:p>
        </w:tc>
      </w:tr>
    </w:tbl>
    <w:p w:rsidR="00000000" w:rsidDel="00000000" w:rsidP="00000000" w:rsidRDefault="00000000" w:rsidRPr="00000000" w14:paraId="00000049">
      <w:pPr>
        <w:widowControl w:val="0"/>
        <w:spacing w:after="120" w:lineRule="auto"/>
        <w:jc w:val="both"/>
        <w:rPr>
          <w:rFonts w:ascii="Nunito" w:cs="Nunito" w:eastAsia="Nunito" w:hAnsi="Nunito"/>
          <w:sz w:val="22"/>
          <w:szCs w:val="22"/>
        </w:rPr>
      </w:pPr>
      <w:bookmarkStart w:colFirst="0" w:colLast="0" w:name="_dxfylads43m6" w:id="2"/>
      <w:bookmarkEnd w:id="2"/>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320"/>
        <w:tab w:val="right" w:leader="none" w:pos="8640"/>
        <w:tab w:val="right" w:leader="none" w:pos="9498"/>
        <w:tab w:val="right" w:leader="none" w:pos="14601"/>
      </w:tabs>
      <w:spacing w:after="0" w:before="120" w:lineRule="auto"/>
      <w:rPr>
        <w:rFonts w:ascii="Nunito" w:cs="Nunito" w:eastAsia="Nunito" w:hAnsi="Nunito"/>
        <w:color w:val="000000"/>
        <w:sz w:val="22"/>
        <w:szCs w:val="22"/>
      </w:rPr>
    </w:pPr>
    <w:r w:rsidDel="00000000" w:rsidR="00000000" w:rsidRPr="00000000">
      <w:rPr>
        <w:rFonts w:ascii="Nunito" w:cs="Nunito" w:eastAsia="Nunito" w:hAnsi="Nunito"/>
        <w:rtl w:val="0"/>
      </w:rPr>
      <w:t xml:space="preserve">06_Budget_MOST</w:t>
    </w:r>
    <w:r w:rsidDel="00000000" w:rsidR="00000000" w:rsidRPr="00000000">
      <w:rPr>
        <w:rFonts w:ascii="Times New Roman" w:cs="Times New Roman" w:eastAsia="Times New Roman" w:hAnsi="Times New Roman"/>
        <w:rtl w:val="0"/>
      </w:rPr>
      <w:t xml:space="preserve">                                                                                                        </w:t>
    </w:r>
    <w:r w:rsidDel="00000000" w:rsidR="00000000" w:rsidRPr="00000000">
      <w:rPr>
        <w:rFonts w:ascii="Nunito" w:cs="Nunito" w:eastAsia="Nunito" w:hAnsi="Nunito"/>
        <w:rtl w:val="0"/>
      </w:rPr>
      <w:t xml:space="preserve">   Page </w:t>
    </w:r>
    <w:r w:rsidDel="00000000" w:rsidR="00000000" w:rsidRPr="00000000">
      <w:rPr>
        <w:rFonts w:ascii="Nunito" w:cs="Nunito" w:eastAsia="Nunito" w:hAnsi="Nunito"/>
      </w:rPr>
      <w:fldChar w:fldCharType="begin"/>
      <w:instrText xml:space="preserve">PAGE</w:instrText>
      <w:fldChar w:fldCharType="separate"/>
      <w:fldChar w:fldCharType="end"/>
    </w:r>
    <w:r w:rsidDel="00000000" w:rsidR="00000000" w:rsidRPr="00000000">
      <w:rPr>
        <w:rFonts w:ascii="Nunito" w:cs="Nunito" w:eastAsia="Nunito" w:hAnsi="Nunito"/>
        <w:rtl w:val="0"/>
      </w:rPr>
      <w:t xml:space="preserve"> of </w:t>
    </w:r>
    <w:r w:rsidDel="00000000" w:rsidR="00000000" w:rsidRPr="00000000">
      <w:rPr>
        <w:rFonts w:ascii="Nunito" w:cs="Nunito" w:eastAsia="Nunito" w:hAnsi="Nunito"/>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320"/>
        <w:tab w:val="right" w:leader="none" w:pos="8640"/>
        <w:tab w:val="right" w:leader="none" w:pos="9498"/>
        <w:tab w:val="right" w:leader="none" w:pos="14601"/>
      </w:tabs>
      <w:spacing w:after="0" w:before="120" w:lineRule="auto"/>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06_b8i1_Annex_V_Budget_MUDAR</w:t>
    </w:r>
    <w:r w:rsidDel="00000000" w:rsidR="00000000" w:rsidRPr="00000000">
      <w:rPr>
        <w:rFonts w:ascii="Times New Roman" w:cs="Times New Roman" w:eastAsia="Times New Roman" w:hAnsi="Times New Roman"/>
        <w:color w:val="000000"/>
        <w:sz w:val="18"/>
        <w:szCs w:val="18"/>
        <w:rtl w:val="0"/>
      </w:rPr>
      <w:tab/>
      <w:t xml:space="preserve">                                                                                                                                  Page </w:t>
    </w:r>
    <w:r w:rsidDel="00000000" w:rsidR="00000000" w:rsidRPr="00000000">
      <w:rPr>
        <w:rFonts w:ascii="Times New Roman" w:cs="Times New Roman" w:eastAsia="Times New Roman" w:hAnsi="Times New Roman"/>
        <w:color w:val="000000"/>
        <w:sz w:val="18"/>
        <w:szCs w:val="18"/>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18"/>
        <w:szCs w:val="18"/>
        <w:rtl w:val="0"/>
      </w:rPr>
      <w:t xml:space="preserve"> of </w:t>
    </w:r>
    <w:r w:rsidDel="00000000" w:rsidR="00000000" w:rsidRPr="00000000">
      <w:rPr>
        <w:rFonts w:ascii="Times New Roman" w:cs="Times New Roman" w:eastAsia="Times New Roman" w:hAnsi="Times New Roman"/>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A">
      <w:pPr>
        <w:spacing w:after="0" w:lineRule="auto"/>
        <w:rPr>
          <w:rFonts w:ascii="Nunito" w:cs="Nunito" w:eastAsia="Nunito" w:hAnsi="Nunito"/>
          <w:vertAlign w:val="superscript"/>
        </w:rPr>
      </w:pPr>
      <w:r w:rsidDel="00000000" w:rsidR="00000000" w:rsidRPr="00000000">
        <w:rPr>
          <w:rStyle w:val="FootnoteReference"/>
          <w:vertAlign w:val="superscript"/>
        </w:rPr>
        <w:footnoteRef/>
      </w:r>
      <w:r w:rsidDel="00000000" w:rsidR="00000000" w:rsidRPr="00000000">
        <w:rPr>
          <w:rFonts w:ascii="Nunito" w:cs="Nunito" w:eastAsia="Nunito" w:hAnsi="Nunito"/>
          <w:vertAlign w:val="superscript"/>
          <w:rtl w:val="0"/>
        </w:rPr>
        <w:t xml:space="preserve"> </w:t>
      </w:r>
      <w:r w:rsidDel="00000000" w:rsidR="00000000" w:rsidRPr="00000000">
        <w:rPr>
          <w:rFonts w:ascii="Nunito" w:cs="Nunito" w:eastAsia="Nunito" w:hAnsi="Nunito"/>
          <w:sz w:val="22"/>
          <w:szCs w:val="22"/>
          <w:rtl w:val="0"/>
        </w:rPr>
        <w:t xml:space="preserve">Maximum of 10% of the maximum contract value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60"/>
      </w:tabs>
      <w:jc w:val="center"/>
    </w:pPr>
    <w:rPr>
      <w:rFonts w:ascii="Nunito" w:cs="Nunito" w:eastAsia="Nunito" w:hAnsi="Nunito"/>
      <w:b w:val="1"/>
      <w:sz w:val="28"/>
      <w:szCs w:val="28"/>
    </w:rPr>
  </w:style>
  <w:style w:type="paragraph" w:styleId="Heading2">
    <w:name w:val="heading 2"/>
    <w:basedOn w:val="Normal"/>
    <w:next w:val="Normal"/>
    <w:pPr>
      <w:keepNext w:val="1"/>
      <w:spacing w:after="60" w:before="240" w:lineRule="auto"/>
    </w:pPr>
    <w:rPr>
      <w:b w:val="1"/>
      <w:i w:val="1"/>
      <w:sz w:val="24"/>
      <w:szCs w:val="24"/>
    </w:rPr>
  </w:style>
  <w:style w:type="paragraph" w:styleId="Heading3">
    <w:name w:val="heading 3"/>
    <w:basedOn w:val="Normal"/>
    <w:next w:val="Normal"/>
    <w:pPr>
      <w:keepNext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0"/>
      <w:tabs>
        <w:tab w:val="left" w:leader="none" w:pos="-720"/>
      </w:tabs>
      <w:spacing w:after="0" w:lineRule="auto"/>
      <w:jc w:val="center"/>
    </w:pPr>
    <w:rPr>
      <w:rFonts w:ascii="Times New Roman" w:cs="Times New Roman" w:eastAsia="Times New Roman" w:hAnsi="Times New Roman"/>
      <w:b w:val="1"/>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195984513</vt:lpwstr>
  </property>
  <property fmtid="{D5CDD505-2E9C-101B-9397-08002B2CF9AE}" pid="3" name="_EmailSubject">
    <vt:lpwstr>Annexes services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_ReviewingToolsShownOnce</vt:lpwstr>
  </property>
  <property fmtid="{D5CDD505-2E9C-101B-9397-08002B2CF9AE}" pid="7" name="Checked by">
    <vt:lpwstr>cajalja</vt:lpwstr>
  </property>
</Properties>
</file>