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ntonio" w:cs="Antonio" w:eastAsia="Antonio" w:hAnsi="Antonio"/>
          <w:b w:val="1"/>
          <w:color w:val="3f3f42"/>
          <w:sz w:val="40"/>
          <w:szCs w:val="40"/>
        </w:rPr>
      </w:pPr>
      <w:r w:rsidDel="00000000" w:rsidR="00000000" w:rsidRPr="00000000">
        <w:rPr>
          <w:rFonts w:ascii="Antonio" w:cs="Antonio" w:eastAsia="Antonio" w:hAnsi="Antonio"/>
          <w:b w:val="1"/>
          <w:color w:val="3f3f42"/>
          <w:sz w:val="40"/>
          <w:szCs w:val="40"/>
          <w:rtl w:val="0"/>
        </w:rPr>
        <w:t xml:space="preserve">Laboratorio 1 - “Parità di genere e linguaggio inclusivo”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ntonio" w:cs="Antonio" w:eastAsia="Antonio" w:hAnsi="Antonio"/>
          <w:color w:val="3f3f4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Antonio" w:cs="Antonio" w:eastAsia="Antonio" w:hAnsi="Antonio"/>
          <w:b w:val="1"/>
          <w:sz w:val="30"/>
          <w:szCs w:val="30"/>
        </w:rPr>
      </w:pPr>
      <w:r w:rsidDel="00000000" w:rsidR="00000000" w:rsidRPr="00000000">
        <w:rPr>
          <w:rFonts w:ascii="Antonio" w:cs="Antonio" w:eastAsia="Antonio" w:hAnsi="Antonio"/>
          <w:color w:val="3f3f42"/>
          <w:sz w:val="30"/>
          <w:szCs w:val="30"/>
          <w:rtl w:val="0"/>
        </w:rPr>
        <w:t xml:space="preserve">Attività: Tre testi per un linguaggio inclusivo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rPr>
          <w:rFonts w:ascii="Noto Sans" w:cs="Noto Sans" w:eastAsia="Noto Sans" w:hAnsi="Noto Sans"/>
          <w:b w:val="1"/>
          <w:color w:val="434343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434343"/>
          <w:sz w:val="20"/>
          <w:szCs w:val="20"/>
          <w:rtl w:val="0"/>
        </w:rPr>
        <w:t xml:space="preserve">Obiettivo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Noto Sans" w:cs="Noto Sans" w:eastAsia="Noto Sans" w:hAnsi="Noto Sans"/>
          <w:color w:val="434343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434343"/>
          <w:sz w:val="20"/>
          <w:szCs w:val="20"/>
          <w:rtl w:val="0"/>
        </w:rPr>
        <w:t xml:space="preserve">Conoscere e sperimentare alcuni modi per rendere un testo inclusivo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Noto Sans" w:cs="Noto Sans" w:eastAsia="Noto Sans" w:hAnsi="Noto Sans"/>
          <w:color w:val="434343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color w:val="434343"/>
          <w:sz w:val="20"/>
          <w:szCs w:val="20"/>
          <w:rtl w:val="0"/>
        </w:rPr>
        <w:t xml:space="preserve">Comprendere le dinamiche profonde legate al linguaggio e all’uguaglianza di genere</w:t>
      </w:r>
    </w:p>
    <w:p w:rsidR="00000000" w:rsidDel="00000000" w:rsidP="00000000" w:rsidRDefault="00000000" w:rsidRPr="00000000" w14:paraId="00000009">
      <w:pPr>
        <w:spacing w:after="0" w:before="0" w:line="240" w:lineRule="auto"/>
        <w:jc w:val="both"/>
        <w:rPr>
          <w:rFonts w:ascii="Noto Sans" w:cs="Noto Sans" w:eastAsia="Noto Sans" w:hAnsi="Noto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LINGUAGGIO NEUTRO</w:t>
      </w:r>
    </w:p>
    <w:p w:rsidR="00000000" w:rsidDel="00000000" w:rsidP="00000000" w:rsidRDefault="00000000" w:rsidRPr="00000000" w14:paraId="0000000B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Riscrivere il testo utilizzando termini non declinati per genere; es: “persone”, invece di “uomini” o “cittadini”; quando non è possibile, privilegiare termini epicèni: “presidente”, “partecipante”, “insegnante”...</w:t>
      </w:r>
    </w:p>
    <w:p w:rsidR="00000000" w:rsidDel="00000000" w:rsidP="00000000" w:rsidRDefault="00000000" w:rsidRPr="00000000" w14:paraId="0000000D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ab02" w:space="0" w:sz="8" w:val="single"/>
              <w:left w:color="ffab02" w:space="0" w:sz="8" w:val="single"/>
              <w:bottom w:color="ffab02" w:space="0" w:sz="8" w:val="single"/>
              <w:right w:color="ffab0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“L’Europa si popola di profughi”</w:t>
            </w:r>
          </w:p>
          <w:p w:rsidR="00000000" w:rsidDel="00000000" w:rsidP="00000000" w:rsidRDefault="00000000" w:rsidRPr="00000000" w14:paraId="0000000F">
            <w:pPr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Le modifiche territoriali provocarono, specialmente in Europa orientale, grandi ondate di profughi, che abbandonavano, spontaneamente o perché espulsi, i paesi dove erano vissuti fino ad allora e diventati ora stranieri e ostili. milioni di Polacchi, migliaia di Lituani, Lettoni, ed Estoni lasciarono le terre diventate dell’Unione Sovietica, milioni di Tedeschi furono espulsi dalle regioni assegnate alla Polonia e all’Unione Sovietica. </w:t>
            </w:r>
          </w:p>
        </w:tc>
      </w:tr>
    </w:tbl>
    <w:p w:rsidR="00000000" w:rsidDel="00000000" w:rsidP="00000000" w:rsidRDefault="00000000" w:rsidRPr="00000000" w14:paraId="00000010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Noto Sans" w:cs="Noto Sans" w:eastAsia="Noto Sans" w:hAnsi="Noto Sans"/>
          <w:color w:val="3f3f42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Testo rivisto</w:t>
      </w: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Ind w:w="-22.32283464566933" w:type="dxa"/>
        <w:tblBorders>
          <w:top w:color="ffab02" w:space="0" w:sz="8" w:val="single"/>
          <w:left w:color="ffab02" w:space="0" w:sz="8" w:val="single"/>
          <w:bottom w:color="ffab02" w:space="0" w:sz="8" w:val="single"/>
          <w:right w:color="ffab02" w:space="0" w:sz="8" w:val="single"/>
          <w:insideH w:color="ffab02" w:space="0" w:sz="8" w:val="single"/>
          <w:insideV w:color="ffab02" w:space="0" w:sz="8" w:val="single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rPr>
          <w:cantSplit w:val="0"/>
          <w:trHeight w:val="4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3f3f4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line="360" w:lineRule="auto"/>
        <w:ind w:left="-1417.3228346456694" w:right="-1440" w:firstLine="697.3228346456693"/>
        <w:rPr>
          <w:rFonts w:ascii="Noto Sans" w:cs="Noto Sans" w:eastAsia="Noto Sans" w:hAnsi="Noto Sans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Fonts w:ascii="Noto Sans" w:cs="Noto Sans" w:eastAsia="Noto Sans" w:hAnsi="Noto Sans"/>
          <w:color w:val="3f3f42"/>
          <w:sz w:val="20"/>
          <w:szCs w:val="20"/>
          <w:rtl w:val="0"/>
        </w:rPr>
        <w:t xml:space="preserve">              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LINGUAGGIO INCLUSIVO “RADDOPPIATO”</w:t>
      </w:r>
    </w:p>
    <w:p w:rsidR="00000000" w:rsidDel="00000000" w:rsidP="00000000" w:rsidRDefault="00000000" w:rsidRPr="00000000" w14:paraId="00000014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Riscrivere il testo utilizzando sia la forma maschile che quella femminile: “gli eletti e le elette”; “i maestri e le maestre”...</w:t>
      </w:r>
    </w:p>
    <w:p w:rsidR="00000000" w:rsidDel="00000000" w:rsidP="00000000" w:rsidRDefault="00000000" w:rsidRPr="00000000" w14:paraId="00000016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ab02" w:space="0" w:sz="8" w:val="single"/>
              <w:left w:color="ffab02" w:space="0" w:sz="8" w:val="single"/>
              <w:bottom w:color="ffab02" w:space="0" w:sz="8" w:val="single"/>
              <w:right w:color="ffab0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“L’Istria passa alla Jugoslavia" </w:t>
            </w:r>
          </w:p>
          <w:p w:rsidR="00000000" w:rsidDel="00000000" w:rsidP="00000000" w:rsidRDefault="00000000" w:rsidRPr="00000000" w14:paraId="00000018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Un’altra ondata di violenze si ebbe a guerra conclusa, allorché, con il passaggio alla Jugoslavia dell’Istria e di Fiume, circa 350000 Italiani che abitavano quelle regioni abbandonarono le proprie case e si rifugiarono in Italia, iniziando la dura e triste vita dei profughi. Molti altri ancora, invece, ritenuti, spesso erroneamente, sostenitori del regime fascista, vennero uccisi dai partigiani di Tito e i loro corpi gettati nelle foibe. Tra le vittime ci furono anche molti antifascisti e appartenenti al CLN.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Testo rivisto</w:t>
      </w:r>
    </w:p>
    <w:p w:rsidR="00000000" w:rsidDel="00000000" w:rsidP="00000000" w:rsidRDefault="00000000" w:rsidRPr="00000000" w14:paraId="0000001C">
      <w:pPr>
        <w:spacing w:line="360" w:lineRule="auto"/>
        <w:ind w:left="-1417.3228346456694" w:right="-1440" w:firstLine="0"/>
        <w:rPr>
          <w:rFonts w:ascii="Noto Sans" w:cs="Noto Sans" w:eastAsia="Noto Sans" w:hAnsi="Noto Sans"/>
          <w:color w:val="3f3f42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30.0" w:type="dxa"/>
        <w:jc w:val="left"/>
        <w:tblInd w:w="-22.32283464566933" w:type="dxa"/>
        <w:tblBorders>
          <w:top w:color="ffab02" w:space="0" w:sz="8" w:val="single"/>
          <w:left w:color="ffab02" w:space="0" w:sz="8" w:val="single"/>
          <w:bottom w:color="ffab02" w:space="0" w:sz="8" w:val="single"/>
          <w:right w:color="ffab02" w:space="0" w:sz="8" w:val="single"/>
          <w:insideH w:color="ffab02" w:space="0" w:sz="8" w:val="single"/>
          <w:insideV w:color="ffab02" w:space="0" w:sz="8" w:val="single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rPr>
          <w:cantSplit w:val="0"/>
          <w:trHeight w:val="73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3f3f4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line="360" w:lineRule="auto"/>
        <w:ind w:left="-1417.3228346456694" w:right="-1440" w:firstLine="697.3228346456693"/>
        <w:rPr>
          <w:rFonts w:ascii="Noto Sans" w:cs="Noto Sans" w:eastAsia="Noto Sans" w:hAnsi="Noto Sans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Fonts w:ascii="Noto Sans" w:cs="Noto Sans" w:eastAsia="Noto Sans" w:hAnsi="Noto Sans"/>
          <w:color w:val="3f3f42"/>
          <w:sz w:val="20"/>
          <w:szCs w:val="20"/>
          <w:rtl w:val="0"/>
        </w:rPr>
        <w:t xml:space="preserve">              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FEMMINILE SOVRAESTESO</w:t>
      </w:r>
    </w:p>
    <w:p w:rsidR="00000000" w:rsidDel="00000000" w:rsidP="00000000" w:rsidRDefault="00000000" w:rsidRPr="00000000" w14:paraId="0000001F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Riscrivere il testo sostituendo la forma maschile sovraestesa (ovvero utilizzata con funzione di neutralità) con la forma femminile sovraestesa.</w:t>
      </w:r>
    </w:p>
    <w:p w:rsidR="00000000" w:rsidDel="00000000" w:rsidP="00000000" w:rsidRDefault="00000000" w:rsidRPr="00000000" w14:paraId="00000021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ab02" w:space="0" w:sz="8" w:val="single"/>
              <w:left w:color="ffab02" w:space="0" w:sz="8" w:val="single"/>
              <w:bottom w:color="ffab02" w:space="0" w:sz="8" w:val="single"/>
              <w:right w:color="ffab0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“Il team , un vantaggio per i figli unici” </w:t>
            </w:r>
          </w:p>
          <w:p w:rsidR="00000000" w:rsidDel="00000000" w:rsidP="00000000" w:rsidRDefault="00000000" w:rsidRPr="00000000" w14:paraId="00000023">
            <w:pPr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Sentirsi parte di un gruppo assume valore aggiunto in chi ad esempio non ha fratelli: nella società attuale in cui i ragazzi sono spesso figli unici, il senso di appartenenza a una squadra può costituire spesso un’alternativa al gruppo dei fratelli, permettendo anche ai più piccoli un contesto di interazione diverso rispetto a quello scolastico. Per di più, far parte di un gruppo si ripercuote positivamente sugli aspetti caratteriali, emotivi e sull’umore dei ragazzi: anche durante la sconfitta si ha il supporto e il sostegno degli altri, ed è più facile aumentare la propria autostima e le capacità relazionali, si ha l’opportunità di vedere i propri limiti da un altro punto di vista, riuscendo a superarli al meglio, perché ci si sente parte di qualcosa, ci si sente accettati.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Testo rivisto</w:t>
      </w:r>
    </w:p>
    <w:p w:rsidR="00000000" w:rsidDel="00000000" w:rsidP="00000000" w:rsidRDefault="00000000" w:rsidRPr="00000000" w14:paraId="00000026">
      <w:pPr>
        <w:spacing w:line="360" w:lineRule="auto"/>
        <w:ind w:left="-1417.3228346456694" w:right="-1440" w:firstLine="0"/>
        <w:rPr>
          <w:rFonts w:ascii="Noto Sans" w:cs="Noto Sans" w:eastAsia="Noto Sans" w:hAnsi="Noto Sans"/>
          <w:color w:val="3f3f42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30.0" w:type="dxa"/>
        <w:jc w:val="left"/>
        <w:tblInd w:w="-22.32283464566933" w:type="dxa"/>
        <w:tblBorders>
          <w:top w:color="ffab02" w:space="0" w:sz="8" w:val="single"/>
          <w:left w:color="ffab02" w:space="0" w:sz="8" w:val="single"/>
          <w:bottom w:color="ffab02" w:space="0" w:sz="8" w:val="single"/>
          <w:right w:color="ffab02" w:space="0" w:sz="8" w:val="single"/>
          <w:insideH w:color="ffab02" w:space="0" w:sz="8" w:val="single"/>
          <w:insideV w:color="ffab02" w:space="0" w:sz="8" w:val="single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rPr>
          <w:cantSplit w:val="0"/>
          <w:trHeight w:val="59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3f3f42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line="360" w:lineRule="auto"/>
        <w:ind w:left="-1417.3228346456694" w:right="-1440" w:firstLine="0"/>
        <w:rPr>
          <w:rFonts w:ascii="Noto Sans" w:cs="Noto Sans" w:eastAsia="Noto Sans" w:hAnsi="Noto Sans"/>
          <w:color w:val="3f3f4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left="-1417.3228346456694" w:right="-1440" w:firstLine="0"/>
        <w:rPr>
          <w:rFonts w:ascii="Noto Sans" w:cs="Noto Sans" w:eastAsia="Noto Sans" w:hAnsi="Noto Sans"/>
          <w:color w:val="3f3f42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4" w:w="11909" w:orient="portrait"/>
      <w:pgMar w:bottom="1440.0000000000002" w:top="566.9291338582677" w:left="1440.0000000000002" w:right="1440.0000000000002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ntonio">
    <w:embedRegular w:fontKey="{00000000-0000-0000-0000-000000000000}" r:id="rId5" w:subsetted="0"/>
    <w:embedBold w:fontKey="{00000000-0000-0000-0000-000000000000}" r:id="rId6" w:subsetted="0"/>
  </w:font>
  <w:font w:name="League Spartan Light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spacing w:line="360" w:lineRule="auto"/>
      <w:ind w:left="-1417.3228346456694" w:right="-1440" w:firstLine="0"/>
      <w:jc w:val="center"/>
      <w:rPr/>
    </w:pPr>
    <w:r w:rsidDel="00000000" w:rsidR="00000000" w:rsidRPr="00000000">
      <w:rPr>
        <w:rFonts w:ascii="League Spartan Light" w:cs="League Spartan Light" w:eastAsia="League Spartan Light" w:hAnsi="League Spartan Light"/>
        <w:color w:val="3f3f42"/>
        <w:sz w:val="42"/>
        <w:szCs w:val="42"/>
      </w:rPr>
      <w:drawing>
        <wp:inline distB="114300" distT="114300" distL="114300" distR="114300">
          <wp:extent cx="3384713" cy="57804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6000" l="0" r="0" t="22924"/>
                  <a:stretch>
                    <a:fillRect/>
                  </a:stretch>
                </pic:blipFill>
                <pic:spPr>
                  <a:xfrm>
                    <a:off x="0" y="0"/>
                    <a:ext cx="3384713" cy="5780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ind w:left="-1440" w:right="-1440" w:firstLine="0"/>
      <w:rPr/>
    </w:pPr>
    <w:r w:rsidDel="00000000" w:rsidR="00000000" w:rsidRPr="00000000">
      <w:rPr/>
      <w:drawing>
        <wp:inline distB="114300" distT="114300" distL="114300" distR="114300">
          <wp:extent cx="7543800" cy="13716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5378" l="0" r="0" t="20075"/>
                  <a:stretch>
                    <a:fillRect/>
                  </a:stretch>
                </pic:blipFill>
                <pic:spPr>
                  <a:xfrm>
                    <a:off x="0" y="0"/>
                    <a:ext cx="7543800" cy="1371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Antonio-regular.ttf"/><Relationship Id="rId6" Type="http://schemas.openxmlformats.org/officeDocument/2006/relationships/font" Target="fonts/Antonio-bold.ttf"/><Relationship Id="rId7" Type="http://schemas.openxmlformats.org/officeDocument/2006/relationships/font" Target="fonts/LeagueSpartanLight-regular.ttf"/><Relationship Id="rId8" Type="http://schemas.openxmlformats.org/officeDocument/2006/relationships/font" Target="fonts/LeagueSpartanLight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